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C" w:rsidRPr="007305B6" w:rsidRDefault="00B3011C" w:rsidP="00B957E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305B6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B3011C" w:rsidRPr="007305B6" w:rsidRDefault="00B3011C" w:rsidP="00B957E1">
      <w:pPr>
        <w:spacing w:after="0" w:line="240" w:lineRule="auto"/>
        <w:ind w:firstLine="0"/>
        <w:jc w:val="center"/>
        <w:rPr>
          <w:szCs w:val="28"/>
        </w:rPr>
      </w:pPr>
      <w:r w:rsidRPr="007305B6">
        <w:rPr>
          <w:szCs w:val="28"/>
        </w:rPr>
        <w:t>ИРКУТСКАЯ ОБЛАСТЬ</w:t>
      </w:r>
    </w:p>
    <w:p w:rsidR="00B3011C" w:rsidRPr="007305B6" w:rsidRDefault="00B3011C" w:rsidP="00B957E1">
      <w:pPr>
        <w:spacing w:after="0" w:line="240" w:lineRule="auto"/>
        <w:ind w:firstLine="0"/>
        <w:jc w:val="center"/>
        <w:rPr>
          <w:szCs w:val="28"/>
        </w:rPr>
      </w:pPr>
      <w:r w:rsidRPr="007305B6">
        <w:rPr>
          <w:szCs w:val="28"/>
        </w:rPr>
        <w:t>МУНИЦИПАЛЬНОЕ ОБРАЗОВАНИЕ «КАЧУГСКИЙ РАЙОН»</w:t>
      </w:r>
    </w:p>
    <w:p w:rsidR="00B3011C" w:rsidRPr="007305B6" w:rsidRDefault="00B3011C" w:rsidP="00B957E1">
      <w:pPr>
        <w:spacing w:after="0" w:line="240" w:lineRule="auto"/>
        <w:ind w:firstLine="0"/>
        <w:jc w:val="center"/>
        <w:rPr>
          <w:szCs w:val="28"/>
        </w:rPr>
      </w:pPr>
      <w:r w:rsidRPr="007305B6">
        <w:rPr>
          <w:szCs w:val="28"/>
        </w:rPr>
        <w:t>АДМИНИСТРАЦИЯ МУНИЦИПАЛЬНОГО РАЙОНА</w:t>
      </w:r>
    </w:p>
    <w:p w:rsidR="00B3011C" w:rsidRPr="007305B6" w:rsidRDefault="00B3011C" w:rsidP="00B957E1">
      <w:pPr>
        <w:spacing w:after="0" w:line="240" w:lineRule="auto"/>
        <w:ind w:firstLine="0"/>
        <w:jc w:val="center"/>
        <w:rPr>
          <w:szCs w:val="28"/>
        </w:rPr>
      </w:pPr>
    </w:p>
    <w:p w:rsidR="00B3011C" w:rsidRPr="007305B6" w:rsidRDefault="00B3011C" w:rsidP="00B957E1">
      <w:pPr>
        <w:spacing w:after="0" w:line="240" w:lineRule="auto"/>
        <w:ind w:firstLine="0"/>
        <w:jc w:val="center"/>
        <w:rPr>
          <w:bCs/>
          <w:kern w:val="2"/>
          <w:szCs w:val="28"/>
        </w:rPr>
      </w:pPr>
      <w:r w:rsidRPr="007305B6">
        <w:rPr>
          <w:color w:val="000000"/>
          <w:szCs w:val="28"/>
        </w:rPr>
        <w:t>ПОСТАНОВЛЕНИЕ</w:t>
      </w:r>
      <w:r w:rsidRPr="007305B6">
        <w:rPr>
          <w:bCs/>
          <w:kern w:val="2"/>
          <w:szCs w:val="28"/>
        </w:rPr>
        <w:t xml:space="preserve"> </w:t>
      </w:r>
    </w:p>
    <w:p w:rsidR="00B3011C" w:rsidRPr="007305B6" w:rsidRDefault="00B3011C" w:rsidP="00B957E1">
      <w:pPr>
        <w:pStyle w:val="ConsPlusTitle"/>
        <w:widowControl/>
        <w:jc w:val="center"/>
        <w:rPr>
          <w:b w:val="0"/>
          <w:bCs w:val="0"/>
        </w:rPr>
      </w:pPr>
    </w:p>
    <w:p w:rsidR="00B3011C" w:rsidRPr="007305B6" w:rsidRDefault="00B3011C" w:rsidP="00B3011C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7305B6">
        <w:rPr>
          <w:b w:val="0"/>
          <w:bCs w:val="0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найм</w:t>
      </w:r>
      <w:r w:rsidR="00112362" w:rsidRPr="007305B6">
        <w:rPr>
          <w:b w:val="0"/>
          <w:bCs w:val="0"/>
        </w:rPr>
        <w:t xml:space="preserve">а специализированных </w:t>
      </w:r>
      <w:r w:rsidRPr="007305B6">
        <w:rPr>
          <w:b w:val="0"/>
          <w:bCs w:val="0"/>
        </w:rPr>
        <w:t xml:space="preserve"> жилых помещений</w:t>
      </w:r>
      <w:r w:rsidR="00112362" w:rsidRPr="007305B6">
        <w:rPr>
          <w:b w:val="0"/>
          <w:bCs w:val="0"/>
        </w:rPr>
        <w:t xml:space="preserve"> муниципального жилищного фонда </w:t>
      </w:r>
      <w:r w:rsidRPr="007305B6">
        <w:rPr>
          <w:b w:val="0"/>
          <w:bCs w:val="0"/>
        </w:rPr>
        <w:t xml:space="preserve"> муниципального образования «Качугский район»</w:t>
      </w:r>
    </w:p>
    <w:p w:rsidR="00B3011C" w:rsidRPr="007305B6" w:rsidRDefault="00B3011C" w:rsidP="00B3011C">
      <w:pPr>
        <w:pStyle w:val="ConsPlusTitle"/>
        <w:widowControl/>
        <w:spacing w:line="228" w:lineRule="auto"/>
        <w:jc w:val="center"/>
        <w:rPr>
          <w:b w:val="0"/>
          <w:bCs w:val="0"/>
        </w:rPr>
      </w:pPr>
    </w:p>
    <w:p w:rsidR="00B3011C" w:rsidRPr="007305B6" w:rsidRDefault="00B957E1" w:rsidP="00B3011C">
      <w:pPr>
        <w:pStyle w:val="ConsPlusTitle"/>
        <w:widowControl/>
        <w:spacing w:line="22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24 апреля </w:t>
      </w:r>
      <w:r w:rsidR="000C77FB">
        <w:rPr>
          <w:b w:val="0"/>
          <w:bCs w:val="0"/>
        </w:rPr>
        <w:t>2023</w:t>
      </w:r>
      <w:r w:rsidR="00B3011C" w:rsidRPr="007305B6">
        <w:rPr>
          <w:b w:val="0"/>
          <w:bCs w:val="0"/>
        </w:rPr>
        <w:t xml:space="preserve"> года                                                                </w:t>
      </w:r>
      <w:r>
        <w:rPr>
          <w:b w:val="0"/>
          <w:bCs w:val="0"/>
        </w:rPr>
        <w:t xml:space="preserve">                 </w:t>
      </w:r>
      <w:r w:rsidR="00B3011C" w:rsidRPr="007305B6">
        <w:rPr>
          <w:b w:val="0"/>
          <w:bCs w:val="0"/>
        </w:rPr>
        <w:t xml:space="preserve"> р.п. Качуг</w:t>
      </w:r>
    </w:p>
    <w:p w:rsidR="00B3011C" w:rsidRPr="007305B6" w:rsidRDefault="00B3011C" w:rsidP="00B3011C">
      <w:pPr>
        <w:pStyle w:val="ConsPlusTitle"/>
        <w:widowControl/>
        <w:spacing w:line="228" w:lineRule="auto"/>
        <w:rPr>
          <w:b w:val="0"/>
          <w:bCs w:val="0"/>
          <w:i/>
        </w:rPr>
      </w:pPr>
    </w:p>
    <w:p w:rsidR="00B3011C" w:rsidRPr="007305B6" w:rsidRDefault="00B3011C" w:rsidP="00B957E1">
      <w:pPr>
        <w:autoSpaceDE w:val="0"/>
        <w:autoSpaceDN w:val="0"/>
        <w:adjustRightInd w:val="0"/>
        <w:spacing w:after="0" w:line="240" w:lineRule="auto"/>
        <w:rPr>
          <w:bCs/>
          <w:i/>
          <w:szCs w:val="28"/>
        </w:rPr>
      </w:pPr>
      <w:r w:rsidRPr="007305B6">
        <w:rPr>
          <w:bCs/>
          <w:szCs w:val="28"/>
        </w:rPr>
        <w:t>В соответствии с частью 3 стать</w:t>
      </w:r>
      <w:r w:rsidRPr="007305B6">
        <w:rPr>
          <w:szCs w:val="28"/>
        </w:rPr>
        <w:t>и</w:t>
      </w:r>
      <w:r w:rsidRPr="007305B6">
        <w:rPr>
          <w:bCs/>
          <w:szCs w:val="28"/>
        </w:rPr>
        <w:t xml:space="preserve"> 156 Жилищного кодекса Российской Федерации, </w:t>
      </w:r>
      <w:r w:rsidRPr="007305B6">
        <w:rPr>
          <w:rFonts w:eastAsia="Times New Roman"/>
          <w:szCs w:val="28"/>
          <w:lang w:eastAsia="ru-RU"/>
        </w:rPr>
        <w:t>приказом Минис</w:t>
      </w:r>
      <w:r w:rsidR="00B957E1">
        <w:rPr>
          <w:rFonts w:eastAsia="Times New Roman"/>
          <w:szCs w:val="28"/>
          <w:lang w:eastAsia="ru-RU"/>
        </w:rPr>
        <w:t>терства строительства и жилищно</w:t>
      </w:r>
      <w:r w:rsidRPr="007305B6">
        <w:rPr>
          <w:rFonts w:eastAsia="Times New Roman"/>
          <w:szCs w:val="28"/>
          <w:lang w:eastAsia="ru-RU"/>
        </w:rPr>
        <w:t>-коммунального хозяйства Российской Федерации от 27 сентября 2016 года   № 668/</w:t>
      </w:r>
      <w:proofErr w:type="gramStart"/>
      <w:r w:rsidRPr="007305B6">
        <w:rPr>
          <w:rFonts w:eastAsia="Times New Roman"/>
          <w:szCs w:val="28"/>
          <w:lang w:eastAsia="ru-RU"/>
        </w:rPr>
        <w:t>пр</w:t>
      </w:r>
      <w:proofErr w:type="gramEnd"/>
      <w:r w:rsidRPr="007305B6">
        <w:rPr>
          <w:rFonts w:eastAsia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</w:t>
      </w:r>
      <w:r w:rsidRPr="007305B6">
        <w:rPr>
          <w:bCs/>
          <w:szCs w:val="28"/>
        </w:rPr>
        <w:t>статьями 33, 39, 48 Устава муниципального образования «Качугский район</w:t>
      </w:r>
      <w:r w:rsidRPr="007305B6">
        <w:rPr>
          <w:bCs/>
          <w:i/>
          <w:szCs w:val="28"/>
        </w:rPr>
        <w:t>»</w:t>
      </w:r>
      <w:r w:rsidRPr="007305B6">
        <w:rPr>
          <w:bCs/>
          <w:szCs w:val="28"/>
        </w:rPr>
        <w:t>:</w:t>
      </w:r>
      <w:r w:rsidRPr="007305B6">
        <w:rPr>
          <w:bCs/>
          <w:i/>
          <w:szCs w:val="28"/>
        </w:rPr>
        <w:t xml:space="preserve"> </w:t>
      </w:r>
    </w:p>
    <w:p w:rsidR="00B3011C" w:rsidRPr="007305B6" w:rsidRDefault="00B3011C" w:rsidP="00B3011C">
      <w:pPr>
        <w:autoSpaceDE w:val="0"/>
        <w:autoSpaceDN w:val="0"/>
        <w:adjustRightInd w:val="0"/>
        <w:spacing w:after="0" w:line="228" w:lineRule="auto"/>
        <w:rPr>
          <w:bCs/>
          <w:i/>
          <w:szCs w:val="28"/>
        </w:rPr>
      </w:pPr>
    </w:p>
    <w:p w:rsidR="009D1AFF" w:rsidRPr="007305B6" w:rsidRDefault="00B3011C" w:rsidP="009D1AFF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rPr>
          <w:szCs w:val="28"/>
        </w:rPr>
      </w:pPr>
      <w:r w:rsidRPr="007305B6">
        <w:rPr>
          <w:szCs w:val="28"/>
        </w:rPr>
        <w:t xml:space="preserve">Утвердить </w:t>
      </w:r>
      <w:r w:rsidR="000112BD" w:rsidRPr="007305B6">
        <w:t>Положение</w:t>
      </w:r>
      <w:r w:rsidR="009D1AFF" w:rsidRPr="007305B6">
        <w:t xml:space="preserve"> о расчете размера платы за пользование жилым помещением (платы за наем) для нанимателей жилых помещений по договорам найма специализированных  жилых помещений муниципального жилищного фонда  муниципального образования «Качугский район» (прилагается).</w:t>
      </w:r>
    </w:p>
    <w:p w:rsidR="00664621" w:rsidRPr="007305B6" w:rsidRDefault="00664621" w:rsidP="00B3011C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rPr>
          <w:szCs w:val="28"/>
        </w:rPr>
      </w:pPr>
      <w:proofErr w:type="gramStart"/>
      <w:r w:rsidRPr="007305B6">
        <w:rPr>
          <w:szCs w:val="28"/>
        </w:rPr>
        <w:t xml:space="preserve">Признать утратившим силу </w:t>
      </w:r>
      <w:r w:rsidR="000112BD" w:rsidRPr="007305B6">
        <w:rPr>
          <w:szCs w:val="28"/>
        </w:rPr>
        <w:t>Положения</w:t>
      </w:r>
      <w:r w:rsidR="0081723B" w:rsidRPr="007305B6">
        <w:rPr>
          <w:bCs/>
          <w:szCs w:val="28"/>
        </w:rPr>
        <w:t xml:space="preserve"> </w:t>
      </w:r>
      <w:r w:rsidR="0081723B" w:rsidRPr="007305B6">
        <w:rPr>
          <w:bCs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 и договорам  найма жилых помещений муниципального жилищного фонда муниципального образования «Качугский район</w:t>
      </w:r>
      <w:r w:rsidR="0081723B" w:rsidRPr="007305B6">
        <w:rPr>
          <w:bCs/>
          <w:szCs w:val="28"/>
        </w:rPr>
        <w:t>»</w:t>
      </w:r>
      <w:r w:rsidR="0081723B" w:rsidRPr="007305B6">
        <w:rPr>
          <w:szCs w:val="28"/>
        </w:rPr>
        <w:t>, утвержденное постановлением администрации муниципального района «Качугский район»  от 05.04.2021 года № 47.</w:t>
      </w:r>
      <w:proofErr w:type="gramEnd"/>
    </w:p>
    <w:p w:rsidR="00B3011C" w:rsidRPr="007305B6" w:rsidRDefault="00B3011C" w:rsidP="00B3011C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outlineLvl w:val="0"/>
        <w:rPr>
          <w:szCs w:val="28"/>
        </w:rPr>
      </w:pPr>
      <w:r w:rsidRPr="007305B6">
        <w:rPr>
          <w:szCs w:val="28"/>
        </w:rPr>
        <w:t>Настоящее постановление вступает в силу со дня его официального опубликования и размещения на официальном сайте администрации муниципального района «</w:t>
      </w:r>
      <w:proofErr w:type="spellStart"/>
      <w:r w:rsidRPr="007305B6">
        <w:rPr>
          <w:szCs w:val="28"/>
        </w:rPr>
        <w:t>Качугский</w:t>
      </w:r>
      <w:proofErr w:type="spellEnd"/>
      <w:r w:rsidRPr="007305B6">
        <w:rPr>
          <w:szCs w:val="28"/>
        </w:rPr>
        <w:t xml:space="preserve"> район» в информационно - телекоммуникационной сети «Интернет» </w:t>
      </w:r>
      <w:r w:rsidRPr="007305B6">
        <w:rPr>
          <w:szCs w:val="28"/>
          <w:lang w:val="en-US"/>
        </w:rPr>
        <w:t>http</w:t>
      </w:r>
      <w:r w:rsidRPr="007305B6">
        <w:rPr>
          <w:szCs w:val="28"/>
        </w:rPr>
        <w:t>://</w:t>
      </w:r>
      <w:proofErr w:type="spellStart"/>
      <w:r w:rsidRPr="007305B6">
        <w:rPr>
          <w:szCs w:val="28"/>
          <w:lang w:val="en-US"/>
        </w:rPr>
        <w:t>kachug</w:t>
      </w:r>
      <w:proofErr w:type="spellEnd"/>
      <w:r w:rsidRPr="007305B6">
        <w:rPr>
          <w:szCs w:val="28"/>
        </w:rPr>
        <w:t>.</w:t>
      </w:r>
      <w:proofErr w:type="spellStart"/>
      <w:r w:rsidR="00950CE1">
        <w:rPr>
          <w:szCs w:val="28"/>
          <w:lang w:val="en-US"/>
        </w:rPr>
        <w:t>irkmo</w:t>
      </w:r>
      <w:proofErr w:type="spellEnd"/>
      <w:r w:rsidRPr="007305B6">
        <w:rPr>
          <w:szCs w:val="28"/>
        </w:rPr>
        <w:t>.</w:t>
      </w:r>
      <w:proofErr w:type="spellStart"/>
      <w:r w:rsidRPr="007305B6">
        <w:rPr>
          <w:szCs w:val="28"/>
          <w:lang w:val="en-US"/>
        </w:rPr>
        <w:t>ru</w:t>
      </w:r>
      <w:proofErr w:type="spellEnd"/>
      <w:r w:rsidR="00B957E1">
        <w:rPr>
          <w:szCs w:val="28"/>
        </w:rPr>
        <w:t>//.</w:t>
      </w:r>
    </w:p>
    <w:p w:rsidR="00B3011C" w:rsidRPr="007305B6" w:rsidRDefault="000C77FB" w:rsidP="00B3011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B3011C" w:rsidRPr="007305B6">
        <w:rPr>
          <w:szCs w:val="28"/>
        </w:rPr>
        <w:t xml:space="preserve">. </w:t>
      </w:r>
      <w:proofErr w:type="gramStart"/>
      <w:r w:rsidR="00B3011C" w:rsidRPr="007305B6">
        <w:rPr>
          <w:szCs w:val="28"/>
        </w:rPr>
        <w:t>Контроль за</w:t>
      </w:r>
      <w:proofErr w:type="gramEnd"/>
      <w:r w:rsidR="00B3011C" w:rsidRPr="007305B6">
        <w:rPr>
          <w:szCs w:val="28"/>
        </w:rPr>
        <w:t xml:space="preserve"> исполнением </w:t>
      </w:r>
      <w:r w:rsidR="00B3011C" w:rsidRPr="007305B6">
        <w:rPr>
          <w:color w:val="000000"/>
          <w:szCs w:val="28"/>
        </w:rPr>
        <w:t>данного постановления</w:t>
      </w:r>
      <w:r w:rsidR="00B3011C" w:rsidRPr="007305B6">
        <w:rPr>
          <w:szCs w:val="28"/>
        </w:rPr>
        <w:t xml:space="preserve"> оставляю за собой.</w:t>
      </w:r>
    </w:p>
    <w:p w:rsidR="00B3011C" w:rsidRPr="007305B6" w:rsidRDefault="00B3011C" w:rsidP="00B3011C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color w:val="000000"/>
          <w:szCs w:val="28"/>
        </w:rPr>
      </w:pPr>
    </w:p>
    <w:tbl>
      <w:tblPr>
        <w:tblW w:w="9648" w:type="dxa"/>
        <w:tblLook w:val="04A0"/>
      </w:tblPr>
      <w:tblGrid>
        <w:gridCol w:w="3936"/>
        <w:gridCol w:w="5712"/>
      </w:tblGrid>
      <w:tr w:rsidR="00B3011C" w:rsidRPr="007305B6" w:rsidTr="00B3011C">
        <w:tc>
          <w:tcPr>
            <w:tcW w:w="3936" w:type="dxa"/>
          </w:tcPr>
          <w:p w:rsidR="00B3011C" w:rsidRPr="007305B6" w:rsidRDefault="00B3011C" w:rsidP="00B957E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kern w:val="2"/>
                <w:szCs w:val="28"/>
              </w:rPr>
            </w:pPr>
            <w:r w:rsidRPr="007305B6">
              <w:rPr>
                <w:kern w:val="2"/>
                <w:szCs w:val="28"/>
              </w:rPr>
              <w:t>Мэр муниципального района</w:t>
            </w:r>
          </w:p>
        </w:tc>
        <w:tc>
          <w:tcPr>
            <w:tcW w:w="5712" w:type="dxa"/>
            <w:hideMark/>
          </w:tcPr>
          <w:p w:rsidR="00B3011C" w:rsidRPr="007305B6" w:rsidRDefault="00B301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5"/>
              <w:rPr>
                <w:kern w:val="2"/>
                <w:szCs w:val="28"/>
              </w:rPr>
            </w:pPr>
            <w:r w:rsidRPr="007305B6">
              <w:rPr>
                <w:kern w:val="2"/>
                <w:szCs w:val="28"/>
              </w:rPr>
              <w:t xml:space="preserve">                                                       Е.В. Липатов</w:t>
            </w:r>
          </w:p>
        </w:tc>
      </w:tr>
    </w:tbl>
    <w:p w:rsidR="00B3011C" w:rsidRPr="007305B6" w:rsidRDefault="00B3011C" w:rsidP="00B3011C">
      <w:pPr>
        <w:spacing w:after="0" w:line="240" w:lineRule="auto"/>
        <w:rPr>
          <w:sz w:val="20"/>
          <w:szCs w:val="20"/>
        </w:rPr>
      </w:pPr>
    </w:p>
    <w:p w:rsidR="00B3011C" w:rsidRPr="007305B6" w:rsidRDefault="00B3011C" w:rsidP="00CC0F32">
      <w:pPr>
        <w:spacing w:after="0" w:line="240" w:lineRule="auto"/>
        <w:ind w:firstLine="0"/>
        <w:rPr>
          <w:szCs w:val="28"/>
        </w:rPr>
      </w:pPr>
      <w:r w:rsidRPr="007305B6">
        <w:rPr>
          <w:szCs w:val="28"/>
        </w:rPr>
        <w:t xml:space="preserve">№______                                                         </w:t>
      </w:r>
    </w:p>
    <w:p w:rsidR="00B3011C" w:rsidRPr="007305B6" w:rsidRDefault="00B3011C" w:rsidP="00B3011C">
      <w:pPr>
        <w:spacing w:after="0" w:line="240" w:lineRule="auto"/>
        <w:rPr>
          <w:szCs w:val="28"/>
        </w:rPr>
      </w:pPr>
    </w:p>
    <w:p w:rsidR="00B3011C" w:rsidRPr="007305B6" w:rsidRDefault="00B3011C" w:rsidP="00B3011C">
      <w:pPr>
        <w:spacing w:after="0" w:line="240" w:lineRule="auto"/>
        <w:rPr>
          <w:szCs w:val="28"/>
        </w:rPr>
      </w:pPr>
      <w:r w:rsidRPr="007305B6">
        <w:rPr>
          <w:szCs w:val="28"/>
        </w:rPr>
        <w:lastRenderedPageBreak/>
        <w:t xml:space="preserve">                                                         </w:t>
      </w:r>
      <w:r w:rsidR="000C77FB">
        <w:rPr>
          <w:szCs w:val="28"/>
        </w:rPr>
        <w:t xml:space="preserve"> Утверждено</w:t>
      </w:r>
    </w:p>
    <w:p w:rsidR="00B3011C" w:rsidRPr="007305B6" w:rsidRDefault="00B3011C" w:rsidP="00B3011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3011C" w:rsidRPr="007305B6" w:rsidTr="00B3011C">
        <w:tc>
          <w:tcPr>
            <w:tcW w:w="4784" w:type="dxa"/>
            <w:hideMark/>
          </w:tcPr>
          <w:p w:rsidR="00B3011C" w:rsidRPr="007305B6" w:rsidRDefault="00B3011C">
            <w:pPr>
              <w:spacing w:after="0" w:line="240" w:lineRule="auto"/>
              <w:jc w:val="right"/>
              <w:rPr>
                <w:caps/>
                <w:szCs w:val="28"/>
              </w:rPr>
            </w:pPr>
            <w:r w:rsidRPr="007305B6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786" w:type="dxa"/>
            <w:hideMark/>
          </w:tcPr>
          <w:p w:rsidR="00B3011C" w:rsidRPr="007305B6" w:rsidRDefault="000C77F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="00B3011C" w:rsidRPr="007305B6">
              <w:rPr>
                <w:i/>
                <w:szCs w:val="28"/>
              </w:rPr>
              <w:t xml:space="preserve"> </w:t>
            </w:r>
            <w:r w:rsidR="00B3011C" w:rsidRPr="007305B6">
              <w:rPr>
                <w:szCs w:val="28"/>
              </w:rPr>
              <w:t xml:space="preserve">администрации муниципального района «Качугский район» </w:t>
            </w:r>
          </w:p>
          <w:p w:rsidR="00B3011C" w:rsidRPr="007305B6" w:rsidRDefault="000C77F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 «___» ________ 2023</w:t>
            </w:r>
            <w:r w:rsidR="00B3011C" w:rsidRPr="007305B6">
              <w:rPr>
                <w:szCs w:val="28"/>
              </w:rPr>
              <w:t xml:space="preserve"> г.  № _____</w:t>
            </w:r>
          </w:p>
        </w:tc>
      </w:tr>
    </w:tbl>
    <w:p w:rsidR="00B3011C" w:rsidRPr="007305B6" w:rsidRDefault="00B3011C" w:rsidP="00B301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7305B6">
        <w:rPr>
          <w:sz w:val="28"/>
          <w:szCs w:val="28"/>
        </w:rPr>
        <w:t>ПОЛОЖЕНИЕ</w:t>
      </w:r>
    </w:p>
    <w:p w:rsidR="00E06D49" w:rsidRPr="007305B6" w:rsidRDefault="00E06D49" w:rsidP="00E06D49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 w:rsidRPr="007305B6">
        <w:rPr>
          <w:b w:val="0"/>
          <w:bCs w:val="0"/>
        </w:rPr>
        <w:t>о расчете размера платы за пользование жилым помещением (платы за наем) для нанимателей жилых помещений по договорам найма специализированных  жилых помещений муниципального жилищного фонда  муниципального образования «Качугский район»</w:t>
      </w:r>
    </w:p>
    <w:p w:rsidR="00B3011C" w:rsidRPr="007305B6" w:rsidRDefault="00B3011C" w:rsidP="00B3011C">
      <w:pPr>
        <w:pStyle w:val="ConsPlusTitle"/>
        <w:jc w:val="center"/>
        <w:outlineLvl w:val="1"/>
        <w:rPr>
          <w:b w:val="0"/>
          <w:bCs w:val="0"/>
        </w:rPr>
      </w:pPr>
    </w:p>
    <w:p w:rsidR="00B3011C" w:rsidRPr="007305B6" w:rsidRDefault="00B3011C" w:rsidP="00A36F45">
      <w:pPr>
        <w:pStyle w:val="ConsPlusTitle"/>
        <w:numPr>
          <w:ilvl w:val="0"/>
          <w:numId w:val="2"/>
        </w:numPr>
        <w:jc w:val="center"/>
        <w:outlineLvl w:val="1"/>
        <w:rPr>
          <w:b w:val="0"/>
          <w:bCs w:val="0"/>
        </w:rPr>
      </w:pPr>
      <w:r w:rsidRPr="007305B6">
        <w:rPr>
          <w:b w:val="0"/>
          <w:bCs w:val="0"/>
        </w:rPr>
        <w:t>Общие положения</w:t>
      </w:r>
    </w:p>
    <w:p w:rsidR="00B3011C" w:rsidRPr="007305B6" w:rsidRDefault="00B3011C" w:rsidP="00B3011C">
      <w:pPr>
        <w:pStyle w:val="ConsPlusTitle"/>
        <w:ind w:left="709"/>
        <w:jc w:val="both"/>
        <w:outlineLvl w:val="1"/>
        <w:rPr>
          <w:b w:val="0"/>
        </w:rPr>
      </w:pPr>
    </w:p>
    <w:p w:rsidR="00B3011C" w:rsidRPr="007305B6" w:rsidRDefault="00B3011C" w:rsidP="00B957E1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b w:val="0"/>
        </w:rPr>
      </w:pPr>
      <w:proofErr w:type="gramStart"/>
      <w:r w:rsidRPr="007305B6">
        <w:rPr>
          <w:b w:val="0"/>
        </w:rPr>
        <w:t xml:space="preserve">Настоящее Положение </w:t>
      </w:r>
      <w:r w:rsidRPr="007305B6">
        <w:rPr>
          <w:b w:val="0"/>
          <w:bCs w:val="0"/>
        </w:rPr>
        <w:t>о расчете размера платы за пользование жилым помещением (платы за наем) для нанимателей жилых помещений по договорам найма</w:t>
      </w:r>
      <w:r w:rsidR="00F225F3" w:rsidRPr="007305B6">
        <w:rPr>
          <w:b w:val="0"/>
          <w:bCs w:val="0"/>
        </w:rPr>
        <w:t xml:space="preserve"> специализированных </w:t>
      </w:r>
      <w:r w:rsidRPr="007305B6">
        <w:rPr>
          <w:b w:val="0"/>
          <w:bCs w:val="0"/>
        </w:rPr>
        <w:t xml:space="preserve"> жилых помещений муниципального жилищного фонда муниципального образования «Качугский район» </w:t>
      </w:r>
      <w:r w:rsidRPr="007305B6">
        <w:rPr>
          <w:b w:val="0"/>
        </w:rPr>
        <w:t xml:space="preserve">определяет единые требования к установлению размера платы за наем для нанимателей жилых помещений по договорам найма </w:t>
      </w:r>
      <w:r w:rsidR="00046EBC" w:rsidRPr="007305B6">
        <w:rPr>
          <w:b w:val="0"/>
          <w:bCs w:val="0"/>
        </w:rPr>
        <w:t xml:space="preserve">специализированных </w:t>
      </w:r>
      <w:r w:rsidRPr="007305B6">
        <w:rPr>
          <w:b w:val="0"/>
        </w:rPr>
        <w:t xml:space="preserve">жилых помещений </w:t>
      </w:r>
      <w:r w:rsidRPr="007305B6">
        <w:rPr>
          <w:b w:val="0"/>
          <w:bCs w:val="0"/>
        </w:rPr>
        <w:t>муниципального образования «Качугский район».</w:t>
      </w:r>
      <w:r w:rsidRPr="007305B6">
        <w:rPr>
          <w:b w:val="0"/>
        </w:rPr>
        <w:t xml:space="preserve"> </w:t>
      </w:r>
      <w:proofErr w:type="gramEnd"/>
    </w:p>
    <w:p w:rsidR="00B3011C" w:rsidRPr="007305B6" w:rsidRDefault="00B957E1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1.2.</w:t>
      </w:r>
      <w:r w:rsidR="00FC4982" w:rsidRPr="007305B6">
        <w:rPr>
          <w:color w:val="333333"/>
          <w:sz w:val="28"/>
          <w:szCs w:val="28"/>
        </w:rPr>
        <w:t xml:space="preserve"> </w:t>
      </w:r>
      <w:r w:rsidR="00B3011C" w:rsidRPr="007305B6">
        <w:rPr>
          <w:color w:val="333333"/>
          <w:sz w:val="28"/>
          <w:szCs w:val="28"/>
        </w:rPr>
        <w:t>П</w:t>
      </w:r>
      <w:r w:rsidR="00B3011C" w:rsidRPr="007305B6">
        <w:rPr>
          <w:sz w:val="28"/>
          <w:szCs w:val="28"/>
        </w:rPr>
        <w:t>лата за  наем муниципального жилищного фонда - составная часть платы за жилое помещение, устанавливаемая в размере, который определяется в зависимости от качества и благоустройства жилого помещения, месторасположения дома, исходя из занимаемой общей площади (в отдельных комнатах в общежитиях исходя из площади этих комнат) жилого помещения.</w:t>
      </w:r>
    </w:p>
    <w:p w:rsidR="00B3011C" w:rsidRPr="007305B6" w:rsidRDefault="00B3011C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1.3</w:t>
      </w:r>
      <w:r w:rsidR="00FC4982" w:rsidRPr="007305B6">
        <w:rPr>
          <w:sz w:val="28"/>
          <w:szCs w:val="28"/>
        </w:rPr>
        <w:t>.</w:t>
      </w:r>
      <w:r w:rsidRPr="007305B6">
        <w:rPr>
          <w:sz w:val="28"/>
          <w:szCs w:val="28"/>
        </w:rPr>
        <w:t xml:space="preserve"> </w:t>
      </w:r>
      <w:r w:rsidR="00FC4982" w:rsidRPr="007305B6">
        <w:rPr>
          <w:sz w:val="28"/>
          <w:szCs w:val="28"/>
        </w:rPr>
        <w:t xml:space="preserve">  </w:t>
      </w:r>
      <w:r w:rsidRPr="007305B6">
        <w:rPr>
          <w:sz w:val="28"/>
          <w:szCs w:val="28"/>
        </w:rPr>
        <w:t>Благоустройство жилого помещения -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наем.</w:t>
      </w:r>
    </w:p>
    <w:p w:rsidR="00B3011C" w:rsidRPr="007305B6" w:rsidRDefault="00B3011C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5B6">
        <w:rPr>
          <w:color w:val="333333"/>
          <w:sz w:val="28"/>
          <w:szCs w:val="28"/>
        </w:rPr>
        <w:t>1.4</w:t>
      </w:r>
      <w:r w:rsidR="00FC4982" w:rsidRPr="007305B6">
        <w:rPr>
          <w:color w:val="333333"/>
          <w:sz w:val="28"/>
          <w:szCs w:val="28"/>
        </w:rPr>
        <w:t>.</w:t>
      </w:r>
      <w:r w:rsidRPr="007305B6">
        <w:rPr>
          <w:color w:val="333333"/>
          <w:sz w:val="28"/>
          <w:szCs w:val="28"/>
        </w:rPr>
        <w:t xml:space="preserve"> </w:t>
      </w:r>
      <w:r w:rsidRPr="007305B6">
        <w:rPr>
          <w:sz w:val="28"/>
          <w:szCs w:val="28"/>
        </w:rPr>
        <w:t>Качество жилого помещения - совокупность свойств (в т.ч. материал стен дома и его износ, этаж, степень благоустройства придомовой территории и др.), влияющих на размер платы за наем.</w:t>
      </w:r>
    </w:p>
    <w:p w:rsidR="00B3011C" w:rsidRPr="007305B6" w:rsidRDefault="00B3011C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1.5 Месторасположение дома - характеристика, определяемая близостью к районному центру, транспортной доступностью, экологической обстановкой, наличием объектов социальной инфраструктуры.</w:t>
      </w:r>
    </w:p>
    <w:p w:rsidR="00F225F3" w:rsidRPr="007305B6" w:rsidRDefault="00B3011C" w:rsidP="00B957E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Размер платы</w:t>
      </w:r>
      <w:r w:rsidR="00112362" w:rsidRPr="007305B6">
        <w:rPr>
          <w:sz w:val="28"/>
          <w:szCs w:val="28"/>
        </w:rPr>
        <w:t xml:space="preserve"> за пользование жилым помещением </w:t>
      </w:r>
      <w:r w:rsidRPr="007305B6">
        <w:rPr>
          <w:sz w:val="28"/>
          <w:szCs w:val="28"/>
        </w:rPr>
        <w:t xml:space="preserve">может изменяться </w:t>
      </w:r>
      <w:proofErr w:type="spellStart"/>
      <w:r w:rsidRPr="007305B6">
        <w:rPr>
          <w:sz w:val="28"/>
          <w:szCs w:val="28"/>
        </w:rPr>
        <w:t>наймодателем</w:t>
      </w:r>
      <w:proofErr w:type="spellEnd"/>
      <w:r w:rsidRPr="007305B6">
        <w:rPr>
          <w:sz w:val="28"/>
          <w:szCs w:val="28"/>
        </w:rPr>
        <w:t xml:space="preserve"> жилого помещения в одностороннем порядке</w:t>
      </w:r>
      <w:r w:rsidR="00735084" w:rsidRPr="007305B6">
        <w:rPr>
          <w:sz w:val="28"/>
          <w:szCs w:val="28"/>
        </w:rPr>
        <w:t xml:space="preserve"> </w:t>
      </w:r>
      <w:r w:rsidRPr="007305B6">
        <w:rPr>
          <w:sz w:val="28"/>
          <w:szCs w:val="28"/>
        </w:rPr>
        <w:t xml:space="preserve">не чаще </w:t>
      </w:r>
      <w:r w:rsidR="00112362" w:rsidRPr="007305B6">
        <w:rPr>
          <w:sz w:val="28"/>
          <w:szCs w:val="28"/>
        </w:rPr>
        <w:t>одного раза</w:t>
      </w:r>
      <w:r w:rsidR="00F225F3" w:rsidRPr="007305B6">
        <w:rPr>
          <w:sz w:val="28"/>
          <w:szCs w:val="28"/>
        </w:rPr>
        <w:t xml:space="preserve"> в год.</w:t>
      </w:r>
    </w:p>
    <w:p w:rsidR="00DF0729" w:rsidRPr="007305B6" w:rsidRDefault="00F225F3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5B6">
        <w:rPr>
          <w:sz w:val="28"/>
          <w:szCs w:val="28"/>
        </w:rPr>
        <w:t>Изменение размера платы за пользование</w:t>
      </w:r>
      <w:r w:rsidR="00705F0C" w:rsidRPr="007305B6">
        <w:rPr>
          <w:sz w:val="28"/>
          <w:szCs w:val="28"/>
        </w:rPr>
        <w:t xml:space="preserve"> специализированным </w:t>
      </w:r>
      <w:r w:rsidRPr="007305B6">
        <w:rPr>
          <w:sz w:val="28"/>
          <w:szCs w:val="28"/>
        </w:rPr>
        <w:t xml:space="preserve"> жилым помещением производится на основании постановления администрации   муниципального района «Качугский район»</w:t>
      </w:r>
      <w:r w:rsidR="008C4E82" w:rsidRPr="007305B6">
        <w:rPr>
          <w:sz w:val="28"/>
          <w:szCs w:val="28"/>
        </w:rPr>
        <w:t xml:space="preserve"> </w:t>
      </w:r>
      <w:r w:rsidRPr="007305B6">
        <w:rPr>
          <w:sz w:val="28"/>
          <w:szCs w:val="28"/>
        </w:rPr>
        <w:t xml:space="preserve">об утверждении базового размера платы за пользование жилым помещением (платы за найм) для нанимателей жилых помещений по договорам найма </w:t>
      </w:r>
      <w:r w:rsidRPr="007305B6">
        <w:rPr>
          <w:bCs/>
          <w:sz w:val="28"/>
          <w:szCs w:val="28"/>
        </w:rPr>
        <w:t xml:space="preserve"> специализированных </w:t>
      </w:r>
      <w:r w:rsidRPr="007305B6">
        <w:rPr>
          <w:sz w:val="28"/>
          <w:szCs w:val="28"/>
        </w:rPr>
        <w:t xml:space="preserve"> </w:t>
      </w:r>
      <w:r w:rsidRPr="007305B6">
        <w:rPr>
          <w:sz w:val="28"/>
          <w:szCs w:val="28"/>
        </w:rPr>
        <w:lastRenderedPageBreak/>
        <w:t>жилых помещений муниципального жилищного фонда муниципального образования «Качугский район»</w:t>
      </w:r>
      <w:r w:rsidR="005763F4" w:rsidRPr="007305B6">
        <w:rPr>
          <w:sz w:val="28"/>
          <w:szCs w:val="28"/>
        </w:rPr>
        <w:t xml:space="preserve">, </w:t>
      </w:r>
      <w:r w:rsidRPr="007305B6">
        <w:rPr>
          <w:sz w:val="28"/>
          <w:szCs w:val="28"/>
        </w:rPr>
        <w:t xml:space="preserve"> </w:t>
      </w:r>
      <w:r w:rsidR="008C4E82" w:rsidRPr="007305B6">
        <w:rPr>
          <w:sz w:val="28"/>
          <w:szCs w:val="28"/>
        </w:rPr>
        <w:t xml:space="preserve"> но </w:t>
      </w:r>
      <w:r w:rsidRPr="007305B6">
        <w:rPr>
          <w:sz w:val="28"/>
          <w:szCs w:val="28"/>
        </w:rPr>
        <w:t>непозднее  01 марта текущего года</w:t>
      </w:r>
      <w:r w:rsidR="005763F4" w:rsidRPr="007305B6">
        <w:rPr>
          <w:sz w:val="28"/>
          <w:szCs w:val="28"/>
        </w:rPr>
        <w:t xml:space="preserve"> (далее постановление)</w:t>
      </w:r>
      <w:r w:rsidR="009C1BEF" w:rsidRPr="007305B6">
        <w:rPr>
          <w:sz w:val="28"/>
          <w:szCs w:val="28"/>
        </w:rPr>
        <w:t>.</w:t>
      </w:r>
      <w:proofErr w:type="gramEnd"/>
      <w:r w:rsidR="009C1BEF" w:rsidRPr="007305B6">
        <w:rPr>
          <w:sz w:val="28"/>
          <w:szCs w:val="28"/>
        </w:rPr>
        <w:t xml:space="preserve"> Основанием изменения размера платы за пользование жилым помещением</w:t>
      </w:r>
      <w:r w:rsidR="005763F4" w:rsidRPr="007305B6">
        <w:rPr>
          <w:sz w:val="28"/>
          <w:szCs w:val="28"/>
        </w:rPr>
        <w:t xml:space="preserve"> </w:t>
      </w:r>
      <w:r w:rsidR="009C1BEF" w:rsidRPr="007305B6">
        <w:rPr>
          <w:sz w:val="28"/>
          <w:szCs w:val="28"/>
        </w:rPr>
        <w:t xml:space="preserve"> являются актуальные данные</w:t>
      </w:r>
      <w:r w:rsidRPr="007305B6">
        <w:rPr>
          <w:sz w:val="28"/>
          <w:szCs w:val="28"/>
        </w:rPr>
        <w:t xml:space="preserve">  о средней цене  1 кв.м. общей площади квартир на вторичном рынке жилья  в субъекте Российской Федерации.</w:t>
      </w:r>
      <w:r w:rsidR="00764038" w:rsidRPr="007305B6">
        <w:rPr>
          <w:sz w:val="28"/>
          <w:szCs w:val="28"/>
        </w:rPr>
        <w:t xml:space="preserve">  </w:t>
      </w:r>
      <w:r w:rsidR="00A36F45" w:rsidRPr="007305B6">
        <w:rPr>
          <w:sz w:val="28"/>
          <w:szCs w:val="28"/>
        </w:rPr>
        <w:t xml:space="preserve">Средняя цена 1 кв.м. общей площади квартир на вторичном рынке жилья определяется по актуальным данным  Федеральной службы государственной статистики, которые размещаются  в свободном доступе  в Единой межведомственной информационно-статистической системе (ЕМИСС). </w:t>
      </w:r>
      <w:r w:rsidR="00764038" w:rsidRPr="007305B6">
        <w:rPr>
          <w:sz w:val="28"/>
          <w:szCs w:val="28"/>
        </w:rPr>
        <w:t xml:space="preserve">В случае отсутствия </w:t>
      </w:r>
      <w:r w:rsidR="009E3139" w:rsidRPr="007305B6">
        <w:rPr>
          <w:sz w:val="28"/>
          <w:szCs w:val="28"/>
        </w:rPr>
        <w:t xml:space="preserve"> указанной </w:t>
      </w:r>
      <w:r w:rsidR="00764038" w:rsidRPr="007305B6">
        <w:rPr>
          <w:sz w:val="28"/>
          <w:szCs w:val="28"/>
        </w:rPr>
        <w:t>информации по Иркутской области</w:t>
      </w:r>
      <w:r w:rsidR="009E3139" w:rsidRPr="007305B6">
        <w:rPr>
          <w:sz w:val="28"/>
          <w:szCs w:val="28"/>
        </w:rPr>
        <w:t xml:space="preserve"> используется средняя цена 1 кв.м. общей площади квартир на вторичном рынке жилья </w:t>
      </w:r>
      <w:r w:rsidR="00FB5D2E" w:rsidRPr="007305B6">
        <w:rPr>
          <w:sz w:val="28"/>
          <w:szCs w:val="28"/>
        </w:rPr>
        <w:t>п</w:t>
      </w:r>
      <w:r w:rsidR="009E3139" w:rsidRPr="007305B6">
        <w:rPr>
          <w:sz w:val="28"/>
          <w:szCs w:val="28"/>
        </w:rPr>
        <w:t xml:space="preserve">о федеральному округу,  в который входит этот субъект </w:t>
      </w:r>
      <w:r w:rsidR="00FB5D2E" w:rsidRPr="007305B6">
        <w:rPr>
          <w:sz w:val="28"/>
          <w:szCs w:val="28"/>
        </w:rPr>
        <w:t xml:space="preserve"> Российской Федерации</w:t>
      </w:r>
      <w:r w:rsidR="009E3139" w:rsidRPr="007305B6">
        <w:rPr>
          <w:sz w:val="28"/>
          <w:szCs w:val="28"/>
        </w:rPr>
        <w:t xml:space="preserve">. </w:t>
      </w:r>
    </w:p>
    <w:p w:rsidR="00B3011C" w:rsidRDefault="00705F0C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 xml:space="preserve">В случае изменения размера платы за пользование специализированным  жилым помещением, </w:t>
      </w:r>
      <w:proofErr w:type="spellStart"/>
      <w:r w:rsidRPr="007305B6">
        <w:rPr>
          <w:sz w:val="28"/>
          <w:szCs w:val="28"/>
        </w:rPr>
        <w:t>наймодатель</w:t>
      </w:r>
      <w:proofErr w:type="spellEnd"/>
      <w:r w:rsidRPr="007305B6">
        <w:rPr>
          <w:sz w:val="28"/>
          <w:szCs w:val="28"/>
        </w:rPr>
        <w:t xml:space="preserve"> в адрес нанимателя направляет письменное уведомление, содержащее, в том числе сведения о расчете платы за </w:t>
      </w:r>
      <w:proofErr w:type="spellStart"/>
      <w:r w:rsidRPr="007305B6">
        <w:rPr>
          <w:sz w:val="28"/>
          <w:szCs w:val="28"/>
        </w:rPr>
        <w:t>найм</w:t>
      </w:r>
      <w:proofErr w:type="spellEnd"/>
      <w:r w:rsidRPr="007305B6">
        <w:rPr>
          <w:sz w:val="28"/>
          <w:szCs w:val="28"/>
        </w:rPr>
        <w:t>.</w:t>
      </w:r>
    </w:p>
    <w:p w:rsidR="00B957E1" w:rsidRPr="007305B6" w:rsidRDefault="00B957E1" w:rsidP="00B95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7305B6">
        <w:rPr>
          <w:sz w:val="28"/>
          <w:szCs w:val="28"/>
        </w:rPr>
        <w:t>Порядок внесения платы за наем.</w:t>
      </w:r>
    </w:p>
    <w:p w:rsidR="00B3011C" w:rsidRPr="007305B6" w:rsidRDefault="00B3011C" w:rsidP="00B301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 xml:space="preserve">Обязанность по внесению платы за наем возникает у нанимателя жилого помещения муниципального жилищного фонда с момента </w:t>
      </w:r>
      <w:proofErr w:type="gramStart"/>
      <w:r w:rsidRPr="007305B6">
        <w:rPr>
          <w:sz w:val="28"/>
          <w:szCs w:val="28"/>
        </w:rPr>
        <w:t>заключения договора найма жилого помещения</w:t>
      </w:r>
      <w:r w:rsidR="00696C66" w:rsidRPr="007305B6">
        <w:rPr>
          <w:sz w:val="28"/>
          <w:szCs w:val="28"/>
        </w:rPr>
        <w:t xml:space="preserve"> специализированного  жилого помещения</w:t>
      </w:r>
      <w:proofErr w:type="gramEnd"/>
      <w:r w:rsidRPr="007305B6">
        <w:rPr>
          <w:sz w:val="28"/>
          <w:szCs w:val="28"/>
        </w:rPr>
        <w:t>.</w:t>
      </w:r>
    </w:p>
    <w:p w:rsidR="00B3011C" w:rsidRPr="007305B6" w:rsidRDefault="00B3011C" w:rsidP="00B301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Плата за наем жилого помещения вносится нанимателем жилого помещения ежемесячно до 10 числа, следующего за истекшим месяцем.</w:t>
      </w:r>
    </w:p>
    <w:p w:rsidR="00B3011C" w:rsidRPr="007305B6" w:rsidRDefault="00B3011C" w:rsidP="00B301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</w:pPr>
      <w:r w:rsidRPr="007305B6">
        <w:rPr>
          <w:sz w:val="28"/>
          <w:szCs w:val="28"/>
        </w:rPr>
        <w:t>Лица, несвоевременно и (или) в неполном объеме внесшие плату за наем жилого помещения, обязаны уплачивать пени в размере, установленном действующим законодательством.</w:t>
      </w:r>
    </w:p>
    <w:p w:rsidR="00B3011C" w:rsidRPr="007305B6" w:rsidRDefault="00B3011C" w:rsidP="00B3011C">
      <w:pPr>
        <w:pStyle w:val="a3"/>
        <w:shd w:val="clear" w:color="auto" w:fill="FFFFFF"/>
        <w:spacing w:before="0" w:beforeAutospacing="0" w:after="0" w:afterAutospacing="0"/>
        <w:ind w:left="568"/>
        <w:outlineLvl w:val="1"/>
      </w:pPr>
    </w:p>
    <w:p w:rsidR="00B3011C" w:rsidRPr="007305B6" w:rsidRDefault="00B3011C" w:rsidP="00B3011C">
      <w:pPr>
        <w:pStyle w:val="ConsPlusTitle"/>
        <w:keepNext/>
        <w:jc w:val="center"/>
        <w:outlineLvl w:val="1"/>
        <w:rPr>
          <w:b w:val="0"/>
        </w:rPr>
      </w:pPr>
      <w:r w:rsidRPr="007305B6">
        <w:rPr>
          <w:b w:val="0"/>
        </w:rPr>
        <w:t>I</w:t>
      </w:r>
      <w:r w:rsidRPr="007305B6">
        <w:rPr>
          <w:b w:val="0"/>
          <w:lang w:val="en-US"/>
        </w:rPr>
        <w:t>II</w:t>
      </w:r>
      <w:r w:rsidRPr="007305B6">
        <w:rPr>
          <w:b w:val="0"/>
        </w:rPr>
        <w:t>. Размер платы за наем жилого помещения</w:t>
      </w:r>
    </w:p>
    <w:p w:rsidR="00B3011C" w:rsidRPr="007305B6" w:rsidRDefault="00B3011C" w:rsidP="00B3011C">
      <w:pPr>
        <w:pStyle w:val="ConsPlusNormal"/>
        <w:keepNext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709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</w:p>
    <w:p w:rsidR="00FA5BD2" w:rsidRPr="007305B6" w:rsidRDefault="006D2DC4" w:rsidP="00B3011C">
      <w:pPr>
        <w:pStyle w:val="ConsPlusNormal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FA5BD2" w:rsidRPr="007305B6">
        <w:rPr>
          <w:sz w:val="28"/>
          <w:szCs w:val="28"/>
        </w:rPr>
        <w:t>, где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6D2DC4" w:rsidP="00B3011C">
      <w:pPr>
        <w:pStyle w:val="ConsPlusNormal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B3011C" w:rsidRPr="007305B6">
        <w:rPr>
          <w:sz w:val="28"/>
          <w:szCs w:val="28"/>
        </w:rPr>
        <w:t xml:space="preserve"> – размер платы за наем</w:t>
      </w:r>
      <w:r w:rsidR="00FA5BD2" w:rsidRPr="007305B6">
        <w:rPr>
          <w:sz w:val="28"/>
          <w:szCs w:val="28"/>
        </w:rPr>
        <w:t xml:space="preserve"> </w:t>
      </w:r>
      <w:r w:rsidR="00FA5BD2" w:rsidRPr="007305B6">
        <w:rPr>
          <w:sz w:val="28"/>
          <w:szCs w:val="28"/>
          <w:lang w:val="en-US"/>
        </w:rPr>
        <w:t>j</w:t>
      </w:r>
      <w:r w:rsidR="00FA5BD2" w:rsidRPr="007305B6">
        <w:rPr>
          <w:sz w:val="28"/>
          <w:szCs w:val="28"/>
        </w:rPr>
        <w:t>-ого</w:t>
      </w:r>
      <w:r w:rsidR="00B3011C" w:rsidRPr="007305B6">
        <w:rPr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Н</w:t>
      </w:r>
      <w:r w:rsidRPr="007305B6">
        <w:rPr>
          <w:sz w:val="28"/>
          <w:szCs w:val="28"/>
          <w:vertAlign w:val="subscript"/>
        </w:rPr>
        <w:t>б</w:t>
      </w:r>
      <w:r w:rsidRPr="007305B6">
        <w:rPr>
          <w:sz w:val="28"/>
          <w:szCs w:val="28"/>
        </w:rPr>
        <w:t xml:space="preserve"> – базовый размер платы за наем жилого помещения;</w:t>
      </w:r>
    </w:p>
    <w:p w:rsidR="00B3011C" w:rsidRPr="007305B6" w:rsidRDefault="006D2DC4" w:rsidP="00B3011C">
      <w:pPr>
        <w:pStyle w:val="ConsPlusNormal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B3011C" w:rsidRPr="007305B6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К</w:t>
      </w:r>
      <w:r w:rsidRPr="007305B6">
        <w:rPr>
          <w:sz w:val="28"/>
          <w:szCs w:val="28"/>
          <w:vertAlign w:val="subscript"/>
        </w:rPr>
        <w:t>с</w:t>
      </w:r>
      <w:r w:rsidRPr="007305B6">
        <w:rPr>
          <w:sz w:val="28"/>
          <w:szCs w:val="28"/>
        </w:rPr>
        <w:t xml:space="preserve"> – коэффициент соответствия платы;</w:t>
      </w:r>
    </w:p>
    <w:p w:rsidR="00B3011C" w:rsidRPr="007305B6" w:rsidRDefault="006D2DC4" w:rsidP="00B3011C">
      <w:pPr>
        <w:pStyle w:val="ConsPlusNormal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B3011C" w:rsidRPr="007305B6">
        <w:rPr>
          <w:sz w:val="28"/>
          <w:szCs w:val="28"/>
        </w:rPr>
        <w:t xml:space="preserve"> – общая площадь </w:t>
      </w:r>
      <w:r w:rsidR="00FA5BD2" w:rsidRPr="007305B6">
        <w:rPr>
          <w:sz w:val="28"/>
          <w:szCs w:val="28"/>
          <w:lang w:val="en-US"/>
        </w:rPr>
        <w:t>j</w:t>
      </w:r>
      <w:r w:rsidR="00FA5BD2" w:rsidRPr="007305B6">
        <w:rPr>
          <w:sz w:val="28"/>
          <w:szCs w:val="28"/>
        </w:rPr>
        <w:t xml:space="preserve">-ого </w:t>
      </w:r>
      <w:r w:rsidR="00B3011C" w:rsidRPr="007305B6">
        <w:rPr>
          <w:sz w:val="28"/>
          <w:szCs w:val="28"/>
        </w:rPr>
        <w:t>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Title"/>
        <w:keepNext/>
        <w:jc w:val="center"/>
        <w:outlineLvl w:val="1"/>
        <w:rPr>
          <w:b w:val="0"/>
        </w:rPr>
      </w:pPr>
      <w:r w:rsidRPr="007305B6">
        <w:rPr>
          <w:b w:val="0"/>
          <w:lang w:val="en-US"/>
        </w:rPr>
        <w:t>IV</w:t>
      </w:r>
      <w:r w:rsidRPr="007305B6">
        <w:rPr>
          <w:b w:val="0"/>
        </w:rPr>
        <w:t>. Базовый размер платы за наем жилого помещения</w:t>
      </w:r>
    </w:p>
    <w:p w:rsidR="00B3011C" w:rsidRPr="007305B6" w:rsidRDefault="00B3011C" w:rsidP="00B3011C">
      <w:pPr>
        <w:pStyle w:val="ConsPlusNormal"/>
        <w:keepNext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4.1. Базовый размер платы за наем жилого помещения определяется по формуле 2: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Н</w:t>
      </w:r>
      <w:r w:rsidRPr="007305B6">
        <w:rPr>
          <w:sz w:val="28"/>
          <w:szCs w:val="28"/>
          <w:vertAlign w:val="subscript"/>
        </w:rPr>
        <w:t>Б</w:t>
      </w:r>
      <w:r w:rsidRPr="007305B6">
        <w:rPr>
          <w:sz w:val="28"/>
          <w:szCs w:val="28"/>
        </w:rPr>
        <w:t xml:space="preserve"> = СР</w:t>
      </w:r>
      <w:r w:rsidRPr="007305B6">
        <w:rPr>
          <w:sz w:val="28"/>
          <w:szCs w:val="28"/>
          <w:vertAlign w:val="subscript"/>
        </w:rPr>
        <w:t>с</w:t>
      </w:r>
      <w:r w:rsidRPr="007305B6">
        <w:rPr>
          <w:sz w:val="28"/>
          <w:szCs w:val="28"/>
        </w:rPr>
        <w:t xml:space="preserve"> * 0,001, где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Н</w:t>
      </w:r>
      <w:r w:rsidRPr="007305B6">
        <w:rPr>
          <w:sz w:val="28"/>
          <w:szCs w:val="28"/>
          <w:vertAlign w:val="subscript"/>
        </w:rPr>
        <w:t>Б</w:t>
      </w:r>
      <w:r w:rsidRPr="007305B6">
        <w:rPr>
          <w:sz w:val="28"/>
          <w:szCs w:val="28"/>
        </w:rPr>
        <w:t xml:space="preserve"> – базовый размер платы за наем жилого помещения;</w:t>
      </w:r>
    </w:p>
    <w:p w:rsidR="0035653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СР</w:t>
      </w:r>
      <w:r w:rsidRPr="007305B6">
        <w:rPr>
          <w:sz w:val="28"/>
          <w:szCs w:val="28"/>
          <w:vertAlign w:val="subscript"/>
        </w:rPr>
        <w:t>с</w:t>
      </w:r>
      <w:r w:rsidRPr="007305B6">
        <w:rPr>
          <w:sz w:val="28"/>
          <w:szCs w:val="28"/>
        </w:rPr>
        <w:t xml:space="preserve"> – средняя цена </w:t>
      </w:r>
      <w:smartTag w:uri="urn:schemas-microsoft-com:office:smarttags" w:element="metricconverter">
        <w:smartTagPr>
          <w:attr w:name="ProductID" w:val="1 кв. м"/>
        </w:smartTagPr>
        <w:r w:rsidRPr="007305B6">
          <w:rPr>
            <w:sz w:val="28"/>
            <w:szCs w:val="28"/>
          </w:rPr>
          <w:t>1 кв. м</w:t>
        </w:r>
      </w:smartTag>
      <w:r w:rsidRPr="007305B6">
        <w:rPr>
          <w:sz w:val="28"/>
          <w:szCs w:val="28"/>
        </w:rPr>
        <w:t xml:space="preserve">. общей площади квартир на вторичном рынке жилья в Иркутской области. Базовый размер платы за наем жилого помещения утверждается постановлением администрации муниципального района «Качугский район». 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Title"/>
        <w:keepNext/>
        <w:jc w:val="center"/>
        <w:outlineLvl w:val="1"/>
        <w:rPr>
          <w:b w:val="0"/>
        </w:rPr>
      </w:pPr>
      <w:r w:rsidRPr="007305B6">
        <w:rPr>
          <w:b w:val="0"/>
          <w:lang w:val="en-US"/>
        </w:rPr>
        <w:t>V</w:t>
      </w:r>
      <w:r w:rsidRPr="007305B6">
        <w:rPr>
          <w:b w:val="0"/>
        </w:rPr>
        <w:t>. Коэффициент, характеризующий качество и благоустройство</w:t>
      </w:r>
    </w:p>
    <w:p w:rsidR="00B3011C" w:rsidRPr="007305B6" w:rsidRDefault="00B3011C" w:rsidP="00B3011C">
      <w:pPr>
        <w:pStyle w:val="ConsPlusTitle"/>
        <w:keepNext/>
        <w:jc w:val="center"/>
        <w:rPr>
          <w:b w:val="0"/>
        </w:rPr>
      </w:pPr>
      <w:r w:rsidRPr="007305B6">
        <w:rPr>
          <w:b w:val="0"/>
        </w:rPr>
        <w:t>жилого помещения, месторасположение дома</w:t>
      </w:r>
    </w:p>
    <w:p w:rsidR="00B3011C" w:rsidRPr="007305B6" w:rsidRDefault="00B3011C" w:rsidP="00B3011C">
      <w:pPr>
        <w:pStyle w:val="ConsPlusNormal"/>
        <w:keepNext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5.1. Интегральное значение К</w:t>
      </w:r>
      <w:proofErr w:type="gramStart"/>
      <w:r w:rsidRPr="007305B6">
        <w:rPr>
          <w:sz w:val="28"/>
          <w:szCs w:val="28"/>
          <w:vertAlign w:val="subscript"/>
        </w:rPr>
        <w:t>j</w:t>
      </w:r>
      <w:proofErr w:type="gramEnd"/>
      <w:r w:rsidRPr="007305B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noProof/>
          <w:position w:val="-24"/>
          <w:sz w:val="28"/>
          <w:szCs w:val="28"/>
        </w:rPr>
        <w:drawing>
          <wp:inline distT="0" distB="0" distL="0" distR="0">
            <wp:extent cx="1325245" cy="472440"/>
            <wp:effectExtent l="19050" t="0" r="0" b="0"/>
            <wp:docPr id="1" name="Рисунок 1" descr="base_1_22350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8_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5B6">
        <w:rPr>
          <w:sz w:val="28"/>
          <w:szCs w:val="28"/>
        </w:rPr>
        <w:t>, где</w:t>
      </w:r>
    </w:p>
    <w:p w:rsidR="00B3011C" w:rsidRPr="007305B6" w:rsidRDefault="00B3011C" w:rsidP="00B3011C">
      <w:pPr>
        <w:pStyle w:val="ConsPlusNormal"/>
        <w:jc w:val="both"/>
        <w:rPr>
          <w:sz w:val="28"/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К</w:t>
      </w:r>
      <w:proofErr w:type="gramStart"/>
      <w:r w:rsidRPr="007305B6">
        <w:rPr>
          <w:sz w:val="28"/>
          <w:szCs w:val="28"/>
          <w:vertAlign w:val="subscript"/>
        </w:rPr>
        <w:t>j</w:t>
      </w:r>
      <w:proofErr w:type="gramEnd"/>
      <w:r w:rsidRPr="007305B6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К</w:t>
      </w:r>
      <w:proofErr w:type="gramStart"/>
      <w:r w:rsidRPr="007305B6">
        <w:rPr>
          <w:sz w:val="28"/>
          <w:szCs w:val="28"/>
          <w:vertAlign w:val="subscript"/>
        </w:rPr>
        <w:t>1</w:t>
      </w:r>
      <w:proofErr w:type="gramEnd"/>
      <w:r w:rsidRPr="007305B6">
        <w:rPr>
          <w:sz w:val="28"/>
          <w:szCs w:val="28"/>
        </w:rPr>
        <w:t xml:space="preserve"> – коэффициент, характеризующий качество жилого помещения;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К</w:t>
      </w:r>
      <w:proofErr w:type="gramStart"/>
      <w:r w:rsidRPr="007305B6">
        <w:rPr>
          <w:sz w:val="28"/>
          <w:szCs w:val="28"/>
          <w:vertAlign w:val="subscript"/>
        </w:rPr>
        <w:t>2</w:t>
      </w:r>
      <w:proofErr w:type="gramEnd"/>
      <w:r w:rsidRPr="007305B6">
        <w:rPr>
          <w:sz w:val="28"/>
          <w:szCs w:val="28"/>
        </w:rPr>
        <w:t xml:space="preserve"> – коэффициент, характеризующий благоустройство жилого помещения;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К</w:t>
      </w:r>
      <w:r w:rsidRPr="007305B6">
        <w:rPr>
          <w:sz w:val="28"/>
          <w:szCs w:val="28"/>
          <w:vertAlign w:val="subscript"/>
        </w:rPr>
        <w:t>3</w:t>
      </w:r>
      <w:r w:rsidRPr="007305B6">
        <w:rPr>
          <w:sz w:val="28"/>
          <w:szCs w:val="28"/>
        </w:rPr>
        <w:t xml:space="preserve"> – коэффициент, характеризующий месторасположение дома.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5.2. Значения показателей К</w:t>
      </w:r>
      <w:proofErr w:type="gramStart"/>
      <w:r w:rsidRPr="007305B6">
        <w:rPr>
          <w:sz w:val="28"/>
          <w:szCs w:val="28"/>
          <w:vertAlign w:val="subscript"/>
        </w:rPr>
        <w:t>1</w:t>
      </w:r>
      <w:proofErr w:type="gramEnd"/>
      <w:r w:rsidRPr="007305B6">
        <w:rPr>
          <w:sz w:val="28"/>
          <w:szCs w:val="28"/>
          <w:vertAlign w:val="subscript"/>
        </w:rPr>
        <w:t xml:space="preserve"> </w:t>
      </w:r>
      <w:r w:rsidRPr="007305B6">
        <w:rPr>
          <w:sz w:val="28"/>
          <w:szCs w:val="28"/>
        </w:rPr>
        <w:t>-К</w:t>
      </w:r>
      <w:r w:rsidRPr="007305B6">
        <w:rPr>
          <w:sz w:val="28"/>
          <w:szCs w:val="28"/>
          <w:vertAlign w:val="subscript"/>
        </w:rPr>
        <w:t xml:space="preserve">3  </w:t>
      </w:r>
      <w:r w:rsidRPr="007305B6">
        <w:rPr>
          <w:sz w:val="28"/>
          <w:szCs w:val="28"/>
        </w:rPr>
        <w:t>оценивается в интервале [0,8;1,3].</w:t>
      </w: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5.3. Таблица расчета показателей К</w:t>
      </w:r>
      <w:proofErr w:type="gramStart"/>
      <w:r w:rsidRPr="007305B6">
        <w:rPr>
          <w:sz w:val="28"/>
          <w:szCs w:val="28"/>
          <w:vertAlign w:val="subscript"/>
        </w:rPr>
        <w:t>1</w:t>
      </w:r>
      <w:proofErr w:type="gramEnd"/>
      <w:r w:rsidRPr="007305B6">
        <w:rPr>
          <w:sz w:val="28"/>
          <w:szCs w:val="28"/>
        </w:rPr>
        <w:t xml:space="preserve"> – коэффициента, характеризующего качество жилого помещения:</w:t>
      </w:r>
    </w:p>
    <w:p w:rsidR="00B3011C" w:rsidRPr="007305B6" w:rsidRDefault="00B3011C" w:rsidP="00B3011C">
      <w:pPr>
        <w:spacing w:after="0" w:line="240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78"/>
        <w:gridCol w:w="2051"/>
        <w:gridCol w:w="2060"/>
      </w:tblGrid>
      <w:tr w:rsidR="00B3011C" w:rsidRPr="007305B6" w:rsidTr="00B3011C">
        <w:trPr>
          <w:cantSplit/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7305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011C" w:rsidRPr="007305B6" w:rsidRDefault="00B301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Срок эксплуатации дома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Значение коэффициента, характеризующего качество жилого дома</w:t>
            </w:r>
          </w:p>
        </w:tc>
      </w:tr>
      <w:tr w:rsidR="00B3011C" w:rsidRPr="007305B6" w:rsidTr="00B3011C">
        <w:trPr>
          <w:cantSplit/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1C" w:rsidRPr="007305B6" w:rsidRDefault="00B3011C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1C" w:rsidRPr="007305B6" w:rsidRDefault="00B3011C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Кирпичные стены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Деревянные, смешанные стены</w:t>
            </w:r>
          </w:p>
        </w:tc>
      </w:tr>
      <w:tr w:rsidR="00B3011C" w:rsidRPr="007305B6" w:rsidTr="00B30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Жилые помещения со сроком эксплуатации до 50 лет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11C" w:rsidRPr="007305B6" w:rsidTr="00B30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Жилые помещения со сроком эксплуатации свыше 50 лет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3011C" w:rsidRPr="007305B6" w:rsidRDefault="00B3011C" w:rsidP="00B3011C">
      <w:pPr>
        <w:spacing w:after="0" w:line="240" w:lineRule="auto"/>
        <w:rPr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5.4. Таблица расчета показателей К</w:t>
      </w:r>
      <w:proofErr w:type="gramStart"/>
      <w:r w:rsidRPr="007305B6">
        <w:rPr>
          <w:sz w:val="28"/>
          <w:szCs w:val="28"/>
          <w:vertAlign w:val="subscript"/>
        </w:rPr>
        <w:t>2</w:t>
      </w:r>
      <w:proofErr w:type="gramEnd"/>
      <w:r w:rsidRPr="007305B6">
        <w:rPr>
          <w:sz w:val="28"/>
          <w:szCs w:val="28"/>
        </w:rPr>
        <w:t xml:space="preserve"> – коэффициента, характеризующего благоустройство жилого помещения:</w:t>
      </w:r>
    </w:p>
    <w:p w:rsidR="00B3011C" w:rsidRPr="007305B6" w:rsidRDefault="00B3011C" w:rsidP="00B3011C">
      <w:pPr>
        <w:spacing w:after="0" w:line="240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79"/>
        <w:gridCol w:w="2410"/>
      </w:tblGrid>
      <w:tr w:rsidR="00B3011C" w:rsidRPr="007305B6" w:rsidTr="00B3011C">
        <w:trPr>
          <w:cantSplit/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7305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Характеристика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305B6">
              <w:rPr>
                <w:sz w:val="24"/>
                <w:szCs w:val="24"/>
              </w:rPr>
              <w:t>Значение коэффициента</w:t>
            </w:r>
            <w:r w:rsidRPr="007305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305B6">
              <w:rPr>
                <w:rFonts w:eastAsia="Times New Roman"/>
                <w:sz w:val="24"/>
                <w:szCs w:val="24"/>
                <w:lang w:val="en-US" w:eastAsia="ru-RU"/>
              </w:rPr>
              <w:t>K</w:t>
            </w:r>
            <w:r w:rsidRPr="007305B6">
              <w:rPr>
                <w:rFonts w:eastAsia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B3011C" w:rsidRPr="007305B6" w:rsidTr="00B30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Благоустроенные помещения: наличие центрального отопления, водопровода,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11C" w:rsidRPr="007305B6" w:rsidTr="00B30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Помещения с частичными коммунальными удобствами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3011C" w:rsidRPr="007305B6" w:rsidTr="00B30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Дома без коммунальных удобств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3011C" w:rsidRPr="007305B6" w:rsidRDefault="00B3011C" w:rsidP="00B3011C">
      <w:pPr>
        <w:spacing w:after="0" w:line="240" w:lineRule="auto"/>
        <w:rPr>
          <w:szCs w:val="28"/>
        </w:rPr>
      </w:pPr>
    </w:p>
    <w:p w:rsidR="00B3011C" w:rsidRPr="007305B6" w:rsidRDefault="00B3011C" w:rsidP="00B3011C">
      <w:pPr>
        <w:pStyle w:val="ConsPlusNormal"/>
        <w:ind w:firstLine="540"/>
        <w:jc w:val="both"/>
        <w:rPr>
          <w:sz w:val="28"/>
          <w:szCs w:val="28"/>
        </w:rPr>
      </w:pPr>
      <w:r w:rsidRPr="007305B6">
        <w:rPr>
          <w:sz w:val="28"/>
          <w:szCs w:val="28"/>
        </w:rPr>
        <w:t>5.5. Таблица расчета показателей К</w:t>
      </w:r>
      <w:r w:rsidRPr="007305B6">
        <w:rPr>
          <w:sz w:val="28"/>
          <w:szCs w:val="28"/>
          <w:vertAlign w:val="subscript"/>
        </w:rPr>
        <w:t>3</w:t>
      </w:r>
      <w:r w:rsidRPr="007305B6">
        <w:rPr>
          <w:sz w:val="28"/>
          <w:szCs w:val="28"/>
        </w:rPr>
        <w:t xml:space="preserve"> – коэффициента, характеризующего местоположение дома:</w:t>
      </w:r>
    </w:p>
    <w:p w:rsidR="00B3011C" w:rsidRPr="007305B6" w:rsidRDefault="00B3011C" w:rsidP="00B3011C">
      <w:pPr>
        <w:spacing w:after="0" w:line="240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095"/>
        <w:gridCol w:w="2410"/>
      </w:tblGrid>
      <w:tr w:rsidR="00B3011C" w:rsidRPr="007305B6" w:rsidTr="00B3011C">
        <w:trPr>
          <w:cantSplit/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Месторасположение дома</w:t>
            </w:r>
          </w:p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sz w:val="24"/>
                <w:szCs w:val="24"/>
              </w:rPr>
              <w:t>Значение коэффициента</w:t>
            </w:r>
            <w:r w:rsidRPr="007305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305B6">
              <w:rPr>
                <w:rFonts w:eastAsia="Times New Roman"/>
                <w:sz w:val="24"/>
                <w:szCs w:val="24"/>
                <w:lang w:val="en-US" w:eastAsia="ru-RU"/>
              </w:rPr>
              <w:t>K</w:t>
            </w:r>
            <w:r w:rsidRPr="007305B6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B3011C" w:rsidRPr="007305B6" w:rsidTr="00B3011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7305B6">
              <w:rPr>
                <w:rFonts w:eastAsia="Times New Roman"/>
                <w:sz w:val="24"/>
                <w:szCs w:val="24"/>
                <w:lang w:eastAsia="ru-RU"/>
              </w:rPr>
              <w:t>Качуг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3011C" w:rsidRPr="007305B6" w:rsidTr="00B3011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C" w:rsidRPr="007305B6" w:rsidRDefault="00B301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05B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3011C" w:rsidRPr="007305B6" w:rsidRDefault="00B3011C" w:rsidP="00B3011C">
      <w:pPr>
        <w:spacing w:after="0" w:line="240" w:lineRule="auto"/>
        <w:rPr>
          <w:szCs w:val="28"/>
        </w:rPr>
      </w:pPr>
    </w:p>
    <w:p w:rsidR="00B3011C" w:rsidRPr="007305B6" w:rsidRDefault="00B3011C" w:rsidP="00B3011C">
      <w:pPr>
        <w:pStyle w:val="ConsPlusTitle"/>
        <w:keepNext/>
        <w:jc w:val="center"/>
        <w:outlineLvl w:val="1"/>
        <w:rPr>
          <w:b w:val="0"/>
        </w:rPr>
      </w:pPr>
      <w:r w:rsidRPr="007305B6">
        <w:rPr>
          <w:b w:val="0"/>
          <w:lang w:val="en-US"/>
        </w:rPr>
        <w:t>VI</w:t>
      </w:r>
      <w:r w:rsidRPr="007305B6">
        <w:rPr>
          <w:b w:val="0"/>
        </w:rPr>
        <w:t>. Коэффициент соответствия платы</w:t>
      </w:r>
    </w:p>
    <w:p w:rsidR="00B3011C" w:rsidRPr="007305B6" w:rsidRDefault="00B3011C" w:rsidP="00B3011C">
      <w:pPr>
        <w:keepNext/>
        <w:spacing w:after="0" w:line="240" w:lineRule="auto"/>
        <w:rPr>
          <w:szCs w:val="28"/>
        </w:rPr>
      </w:pPr>
    </w:p>
    <w:p w:rsidR="002B2D70" w:rsidRPr="007305B6" w:rsidRDefault="00B3011C" w:rsidP="00B957E1">
      <w:pPr>
        <w:spacing w:after="0" w:line="240" w:lineRule="auto"/>
      </w:pPr>
      <w:r w:rsidRPr="007305B6">
        <w:rPr>
          <w:szCs w:val="28"/>
        </w:rPr>
        <w:t>6.1. Величина коэффициента соответствия платы устанавливается единой на всей территории муниципального обра</w:t>
      </w:r>
      <w:r w:rsidR="00741EA8" w:rsidRPr="007305B6">
        <w:rPr>
          <w:szCs w:val="28"/>
        </w:rPr>
        <w:t>зования «Качугский район» - 2</w:t>
      </w:r>
      <w:r w:rsidRPr="007305B6">
        <w:rPr>
          <w:szCs w:val="28"/>
        </w:rPr>
        <w:t>.</w:t>
      </w:r>
    </w:p>
    <w:sectPr w:rsidR="002B2D70" w:rsidRPr="007305B6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C61"/>
    <w:multiLevelType w:val="multilevel"/>
    <w:tmpl w:val="D0C0FE3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3EF46F1"/>
    <w:multiLevelType w:val="multilevel"/>
    <w:tmpl w:val="98C64EA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2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1" w:hanging="720"/>
      </w:pPr>
    </w:lvl>
    <w:lvl w:ilvl="3">
      <w:start w:val="1"/>
      <w:numFmt w:val="decimal"/>
      <w:isLgl/>
      <w:lvlText w:val="%1.%2.%3.%4"/>
      <w:lvlJc w:val="left"/>
      <w:pPr>
        <w:ind w:left="1792" w:hanging="1080"/>
      </w:pPr>
    </w:lvl>
    <w:lvl w:ilvl="4">
      <w:start w:val="1"/>
      <w:numFmt w:val="decimal"/>
      <w:isLgl/>
      <w:lvlText w:val="%1.%2.%3.%4.%5"/>
      <w:lvlJc w:val="left"/>
      <w:pPr>
        <w:ind w:left="1793" w:hanging="1080"/>
      </w:pPr>
    </w:lvl>
    <w:lvl w:ilvl="5">
      <w:start w:val="1"/>
      <w:numFmt w:val="decimal"/>
      <w:isLgl/>
      <w:lvlText w:val="%1.%2.%3.%4.%5.%6"/>
      <w:lvlJc w:val="left"/>
      <w:pPr>
        <w:ind w:left="2154" w:hanging="1440"/>
      </w:pPr>
    </w:lvl>
    <w:lvl w:ilvl="6">
      <w:start w:val="1"/>
      <w:numFmt w:val="decimal"/>
      <w:isLgl/>
      <w:lvlText w:val="%1.%2.%3.%4.%5.%6.%7"/>
      <w:lvlJc w:val="left"/>
      <w:pPr>
        <w:ind w:left="2155" w:hanging="1440"/>
      </w:p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</w:lvl>
  </w:abstractNum>
  <w:abstractNum w:abstractNumId="2">
    <w:nsid w:val="42382163"/>
    <w:multiLevelType w:val="multilevel"/>
    <w:tmpl w:val="5ECE75A4"/>
    <w:lvl w:ilvl="0">
      <w:start w:val="1"/>
      <w:numFmt w:val="decimal"/>
      <w:lvlText w:val="%1."/>
      <w:lvlJc w:val="left"/>
      <w:pPr>
        <w:ind w:left="1916" w:hanging="10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EC92986"/>
    <w:multiLevelType w:val="multilevel"/>
    <w:tmpl w:val="66F652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7C906EA9"/>
    <w:multiLevelType w:val="multilevel"/>
    <w:tmpl w:val="9274ED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011C"/>
    <w:rsid w:val="000112BD"/>
    <w:rsid w:val="00046EBC"/>
    <w:rsid w:val="0008546C"/>
    <w:rsid w:val="000B76FC"/>
    <w:rsid w:val="000C4652"/>
    <w:rsid w:val="000C77FB"/>
    <w:rsid w:val="00112362"/>
    <w:rsid w:val="001A08FE"/>
    <w:rsid w:val="002B2D70"/>
    <w:rsid w:val="0035653C"/>
    <w:rsid w:val="004A6654"/>
    <w:rsid w:val="005763F4"/>
    <w:rsid w:val="005A646E"/>
    <w:rsid w:val="00641DB5"/>
    <w:rsid w:val="00664621"/>
    <w:rsid w:val="00696C66"/>
    <w:rsid w:val="006C24A1"/>
    <w:rsid w:val="006D2DC4"/>
    <w:rsid w:val="006D329B"/>
    <w:rsid w:val="006E1A75"/>
    <w:rsid w:val="00705F0C"/>
    <w:rsid w:val="007305B6"/>
    <w:rsid w:val="00735084"/>
    <w:rsid w:val="00741EA8"/>
    <w:rsid w:val="00764038"/>
    <w:rsid w:val="0081723B"/>
    <w:rsid w:val="00822339"/>
    <w:rsid w:val="00856D2B"/>
    <w:rsid w:val="008C4E82"/>
    <w:rsid w:val="00940DFD"/>
    <w:rsid w:val="00950CE1"/>
    <w:rsid w:val="009825E9"/>
    <w:rsid w:val="009C1BEF"/>
    <w:rsid w:val="009D1AFF"/>
    <w:rsid w:val="009E3139"/>
    <w:rsid w:val="00A04959"/>
    <w:rsid w:val="00A23678"/>
    <w:rsid w:val="00A36F45"/>
    <w:rsid w:val="00AA751D"/>
    <w:rsid w:val="00B13435"/>
    <w:rsid w:val="00B3011C"/>
    <w:rsid w:val="00B957E1"/>
    <w:rsid w:val="00C7456B"/>
    <w:rsid w:val="00CC0F32"/>
    <w:rsid w:val="00DD1529"/>
    <w:rsid w:val="00DF0729"/>
    <w:rsid w:val="00E06D49"/>
    <w:rsid w:val="00EA44B8"/>
    <w:rsid w:val="00F225F3"/>
    <w:rsid w:val="00F42268"/>
    <w:rsid w:val="00F534C9"/>
    <w:rsid w:val="00F70A6D"/>
    <w:rsid w:val="00FA5BD2"/>
    <w:rsid w:val="00FB5D2E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3011C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1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30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1C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A5B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9B41-BC4B-4C97-8D3F-CB0E9778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67</cp:revision>
  <cp:lastPrinted>2022-12-20T05:53:00Z</cp:lastPrinted>
  <dcterms:created xsi:type="dcterms:W3CDTF">2022-12-19T05:22:00Z</dcterms:created>
  <dcterms:modified xsi:type="dcterms:W3CDTF">2023-04-26T08:10:00Z</dcterms:modified>
</cp:coreProperties>
</file>